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112" w:firstLine="0"/>
        <w:rPr>
          <w:rFonts w:ascii="Calibri" w:hAnsi="Calibri"/>
        </w:rPr>
      </w:pPr>
    </w:p>
    <w:p>
      <w:pPr>
        <w:pStyle w:val="4"/>
        <w:ind w:left="112" w:firstLine="0"/>
        <w:jc w:val="center"/>
        <w:rPr>
          <w:rFonts w:hint="default" w:ascii="Calibri" w:hAnsi="Calibri"/>
          <w:lang w:val="ru-RU"/>
        </w:rPr>
      </w:pPr>
      <w:r>
        <w:rPr>
          <w:rFonts w:hint="default" w:ascii="Calibri" w:hAnsi="Calibri"/>
          <w:lang w:val="ru-RU"/>
        </w:rPr>
        <w:drawing>
          <wp:inline distT="0" distB="0" distL="114300" distR="114300">
            <wp:extent cx="8171180" cy="5837555"/>
            <wp:effectExtent l="0" t="0" r="1270" b="10795"/>
            <wp:docPr id="1" name="Изображение 1" descr="внеуроч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внеурочка"/>
                    <pic:cNvPicPr>
                      <a:picLocks noChangeAspect="1"/>
                    </pic:cNvPicPr>
                  </pic:nvPicPr>
                  <pic:blipFill>
                    <a:blip r:embed="rId4"/>
                    <a:stretch>
                      <a:fillRect/>
                    </a:stretch>
                  </pic:blipFill>
                  <pic:spPr>
                    <a:xfrm>
                      <a:off x="0" y="0"/>
                      <a:ext cx="8171180" cy="5837555"/>
                    </a:xfrm>
                    <a:prstGeom prst="rect">
                      <a:avLst/>
                    </a:prstGeom>
                  </pic:spPr>
                </pic:pic>
              </a:graphicData>
            </a:graphic>
          </wp:inline>
        </w:drawing>
      </w:r>
    </w:p>
    <w:p>
      <w:pPr>
        <w:pStyle w:val="4"/>
        <w:ind w:left="0" w:firstLine="0"/>
        <w:rPr>
          <w:rFonts w:ascii="Calibri" w:hAnsi="Calibri"/>
        </w:rPr>
      </w:pPr>
      <w:bookmarkStart w:id="0" w:name="_GoBack"/>
      <w:bookmarkEnd w:id="0"/>
    </w:p>
    <w:p>
      <w:pPr>
        <w:pStyle w:val="4"/>
        <w:ind w:left="112" w:firstLine="0"/>
        <w:jc w:val="center"/>
        <w:rPr>
          <w:spacing w:val="1"/>
        </w:rPr>
      </w:pPr>
      <w:r>
        <w:t>План</w:t>
      </w:r>
      <w:r>
        <w:rPr>
          <w:spacing w:val="1"/>
        </w:rPr>
        <w:t xml:space="preserve"> </w:t>
      </w:r>
      <w:r>
        <w:t>внеурочной деятельности</w:t>
      </w:r>
    </w:p>
    <w:p>
      <w:pPr>
        <w:pStyle w:val="4"/>
        <w:ind w:left="112" w:firstLine="0"/>
        <w:jc w:val="center"/>
      </w:pPr>
      <w:r>
        <w:t>МБОУ «Новоильмовская СОШ»</w:t>
      </w:r>
    </w:p>
    <w:p>
      <w:pPr>
        <w:pStyle w:val="4"/>
        <w:ind w:left="112" w:firstLine="0"/>
        <w:jc w:val="center"/>
        <w:rPr>
          <w:rFonts w:ascii="Calibri" w:hAnsi="Calibri"/>
        </w:rPr>
      </w:pPr>
      <w:r>
        <w:t>на  2023-2024 учебный год для 5-9 классов</w:t>
      </w:r>
    </w:p>
    <w:p>
      <w:pPr>
        <w:pStyle w:val="4"/>
        <w:ind w:left="0" w:firstLine="0"/>
        <w:rPr>
          <w:rFonts w:ascii="Calibri" w:hAnsi="Calibri"/>
        </w:rPr>
      </w:pPr>
    </w:p>
    <w:p>
      <w:pPr>
        <w:pStyle w:val="4"/>
        <w:spacing w:before="5"/>
        <w:ind w:left="112" w:right="276" w:firstLine="708"/>
        <w:jc w:val="both"/>
      </w:pPr>
      <w:r>
        <w:t>План</w:t>
      </w:r>
      <w:r>
        <w:rPr>
          <w:spacing w:val="1"/>
        </w:rPr>
        <w:t xml:space="preserve"> </w:t>
      </w:r>
      <w:r>
        <w:t>внеурочной деятельности</w:t>
      </w:r>
      <w:r>
        <w:rPr>
          <w:spacing w:val="1"/>
        </w:rPr>
        <w:t xml:space="preserve"> </w:t>
      </w:r>
      <w:r>
        <w:t>МБОУ «Новоильмовская СОШ»</w:t>
      </w:r>
      <w:r>
        <w:rPr>
          <w:spacing w:val="1"/>
        </w:rPr>
        <w:t xml:space="preserve"> </w:t>
      </w:r>
      <w:r>
        <w:t>обеспечивает введение в</w:t>
      </w:r>
      <w:r>
        <w:rPr>
          <w:spacing w:val="1"/>
        </w:rPr>
        <w:t xml:space="preserve"> </w:t>
      </w:r>
      <w:r>
        <w:t>действие и реализацию требований федерального государственного образовательного стандарта</w:t>
      </w:r>
      <w:r>
        <w:rPr>
          <w:spacing w:val="-57"/>
        </w:rPr>
        <w:t xml:space="preserve"> </w:t>
      </w:r>
      <w:r>
        <w:t xml:space="preserve">основного общего образования, определяет состав и структуру направлений и форм внеурочной </w:t>
      </w:r>
      <w:r>
        <w:rPr>
          <w:spacing w:val="-57"/>
        </w:rPr>
        <w:t xml:space="preserve"> </w:t>
      </w:r>
      <w:r>
        <w:t>деятельности по</w:t>
      </w:r>
      <w:r>
        <w:rPr>
          <w:spacing w:val="-3"/>
        </w:rPr>
        <w:t xml:space="preserve"> </w:t>
      </w:r>
      <w:r>
        <w:t>классам.</w:t>
      </w:r>
    </w:p>
    <w:p>
      <w:pPr>
        <w:pStyle w:val="4"/>
        <w:ind w:left="112" w:right="276" w:firstLine="708"/>
        <w:jc w:val="both"/>
      </w:pPr>
      <w:r>
        <w:t>На внеурочную деятельность в плане отводится не более 10 часов в неделю для каждого года</w:t>
      </w:r>
      <w:r>
        <w:rPr>
          <w:spacing w:val="1"/>
        </w:rPr>
        <w:t xml:space="preserve"> </w:t>
      </w:r>
      <w:r>
        <w:t>обучения.</w:t>
      </w:r>
      <w:r>
        <w:rPr>
          <w:spacing w:val="1"/>
        </w:rPr>
        <w:t xml:space="preserve"> </w:t>
      </w:r>
    </w:p>
    <w:p>
      <w:pPr>
        <w:ind w:right="276" w:firstLine="709"/>
        <w:jc w:val="both"/>
        <w:rPr>
          <w:sz w:val="24"/>
          <w:szCs w:val="24"/>
        </w:rPr>
      </w:pPr>
      <w:r>
        <w:rPr>
          <w:sz w:val="28"/>
          <w:szCs w:val="28"/>
        </w:rPr>
        <w:t xml:space="preserve"> </w:t>
      </w:r>
      <w:r>
        <w:rPr>
          <w:sz w:val="24"/>
          <w:szCs w:val="24"/>
        </w:rPr>
        <w:t>Внеурочная деятельность МБОУ «Новоильмовская СОШ» в соответствии с требованиями</w:t>
      </w:r>
      <w:r>
        <w:rPr>
          <w:sz w:val="24"/>
          <w:szCs w:val="24"/>
          <w:lang w:val="tt-RU"/>
        </w:rPr>
        <w:t xml:space="preserve">  </w:t>
      </w:r>
      <w:r>
        <w:rPr>
          <w:sz w:val="24"/>
          <w:szCs w:val="24"/>
        </w:rPr>
        <w:t>федерального государственного образовательного стандарта основного общего образования организуется  по основным направлениям развития личности:</w:t>
      </w:r>
    </w:p>
    <w:p>
      <w:pPr>
        <w:ind w:right="276" w:firstLine="709"/>
        <w:jc w:val="both"/>
        <w:rPr>
          <w:rFonts w:eastAsia="SchoolBookSanPin"/>
          <w:sz w:val="24"/>
          <w:szCs w:val="24"/>
        </w:rPr>
      </w:pPr>
      <w:r>
        <w:rPr>
          <w:sz w:val="24"/>
          <w:szCs w:val="24"/>
        </w:rPr>
        <w:t xml:space="preserve"> </w:t>
      </w:r>
      <w:r>
        <w:rPr>
          <w:rFonts w:eastAsia="SchoolBookSanPin"/>
          <w:sz w:val="24"/>
          <w:szCs w:val="24"/>
        </w:rPr>
        <w:t>1) 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ограниченными возможностями здоровья;</w:t>
      </w:r>
    </w:p>
    <w:p>
      <w:pPr>
        <w:ind w:right="276" w:firstLine="709"/>
        <w:jc w:val="both"/>
        <w:rPr>
          <w:rFonts w:eastAsia="SchoolBookSanPin"/>
          <w:sz w:val="24"/>
          <w:szCs w:val="24"/>
        </w:rPr>
      </w:pPr>
      <w:r>
        <w:rPr>
          <w:rFonts w:eastAsia="SchoolBookSanPin"/>
          <w:sz w:val="24"/>
          <w:szCs w:val="24"/>
        </w:rPr>
        <w:t>2) внеурочную деятельность по формированию функциональной грамотности (читательской, математической, естественнонаучной, финансовой) обучающихся ( метапредметные кружки, организация проектной и исследовательской деятельности);</w:t>
      </w:r>
    </w:p>
    <w:p>
      <w:pPr>
        <w:ind w:right="276" w:firstLine="709"/>
        <w:jc w:val="both"/>
        <w:rPr>
          <w:rFonts w:eastAsia="SchoolBookSanPin"/>
          <w:sz w:val="24"/>
          <w:szCs w:val="24"/>
        </w:rPr>
      </w:pPr>
      <w:r>
        <w:rPr>
          <w:rFonts w:eastAsia="SchoolBookSanPin"/>
          <w:sz w:val="24"/>
          <w:szCs w:val="24"/>
        </w:rPr>
        <w:t>3)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волонтёрство), включая общественно полезную деятельность,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окружении;экскурсии на производственные объекты;</w:t>
      </w:r>
    </w:p>
    <w:p>
      <w:pPr>
        <w:ind w:right="276" w:firstLine="709"/>
        <w:jc w:val="both"/>
        <w:rPr>
          <w:rFonts w:eastAsia="SchoolBookSanPin"/>
          <w:sz w:val="24"/>
          <w:szCs w:val="24"/>
        </w:rPr>
      </w:pPr>
      <w:r>
        <w:rPr>
          <w:rFonts w:eastAsia="SchoolBookSanPin"/>
          <w:sz w:val="24"/>
          <w:szCs w:val="24"/>
        </w:rPr>
        <w:t>4)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pPr>
        <w:ind w:right="276" w:firstLine="709"/>
        <w:jc w:val="both"/>
        <w:rPr>
          <w:rFonts w:eastAsia="SchoolBookSanPin"/>
          <w:sz w:val="24"/>
          <w:szCs w:val="24"/>
        </w:rPr>
      </w:pPr>
      <w:r>
        <w:rPr>
          <w:rFonts w:eastAsia="SchoolBookSanPin"/>
          <w:sz w:val="24"/>
          <w:szCs w:val="24"/>
        </w:rPr>
        <w:t>5)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детских, подростковых и юношеских общественных объединений, организаций и других;</w:t>
      </w:r>
    </w:p>
    <w:p>
      <w:pPr>
        <w:ind w:right="276" w:firstLine="709"/>
        <w:jc w:val="both"/>
        <w:rPr>
          <w:rFonts w:eastAsia="SchoolBookSanPin"/>
          <w:sz w:val="24"/>
          <w:szCs w:val="24"/>
        </w:rPr>
      </w:pPr>
      <w:r>
        <w:rPr>
          <w:rFonts w:eastAsia="SchoolBookSanPin"/>
          <w:sz w:val="24"/>
          <w:szCs w:val="24"/>
        </w:rPr>
        <w:t>6)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другие);</w:t>
      </w:r>
    </w:p>
    <w:p>
      <w:pPr>
        <w:ind w:right="276" w:firstLine="709"/>
        <w:jc w:val="both"/>
        <w:rPr>
          <w:rFonts w:eastAsia="SchoolBookSanPin"/>
          <w:sz w:val="24"/>
          <w:szCs w:val="24"/>
        </w:rPr>
      </w:pPr>
      <w:r>
        <w:rPr>
          <w:rFonts w:eastAsia="SchoolBookSanPin"/>
          <w:sz w:val="24"/>
          <w:szCs w:val="24"/>
        </w:rPr>
        <w:t>7) внеурочную деятельность, направленную на организацию педагогической поддержки обучающихся (проектирование индивидуальных образовательных маршрутов);</w:t>
      </w:r>
    </w:p>
    <w:p>
      <w:pPr>
        <w:ind w:right="276" w:firstLine="709"/>
        <w:jc w:val="both"/>
        <w:rPr>
          <w:rFonts w:eastAsia="SchoolBookSanPin"/>
          <w:sz w:val="24"/>
          <w:szCs w:val="24"/>
        </w:rPr>
      </w:pPr>
      <w:r>
        <w:rPr>
          <w:rFonts w:eastAsia="SchoolBookSanPin"/>
          <w:sz w:val="24"/>
          <w:szCs w:val="24"/>
        </w:rPr>
        <w:t>8) внеурочную деятельность, направленную на обеспечение благополучия обучающихся в пространстве общеобразовательной организации (безопасности жизни и здоровья обучающихся,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обучающегося с окружающей средой, социальной защиты обучающихся).</w:t>
      </w:r>
    </w:p>
    <w:p>
      <w:pPr>
        <w:pStyle w:val="9"/>
        <w:tabs>
          <w:tab w:val="left" w:pos="1061"/>
        </w:tabs>
        <w:ind w:right="276" w:firstLine="0"/>
        <w:rPr>
          <w:sz w:val="24"/>
        </w:rPr>
      </w:pPr>
    </w:p>
    <w:p>
      <w:pPr>
        <w:pStyle w:val="4"/>
        <w:ind w:left="112" w:right="276" w:firstLine="708"/>
        <w:jc w:val="both"/>
      </w:pPr>
      <w:r>
        <w:t>Внеурочная</w:t>
      </w:r>
      <w:r>
        <w:rPr>
          <w:spacing w:val="-7"/>
        </w:rPr>
        <w:t xml:space="preserve"> </w:t>
      </w:r>
      <w:r>
        <w:t>деятельность</w:t>
      </w:r>
      <w:r>
        <w:rPr>
          <w:spacing w:val="-6"/>
        </w:rPr>
        <w:t xml:space="preserve"> </w:t>
      </w:r>
      <w:r>
        <w:t>может</w:t>
      </w:r>
      <w:r>
        <w:rPr>
          <w:spacing w:val="-6"/>
        </w:rPr>
        <w:t xml:space="preserve"> </w:t>
      </w:r>
      <w:r>
        <w:t>быть</w:t>
      </w:r>
      <w:r>
        <w:rPr>
          <w:spacing w:val="-6"/>
        </w:rPr>
        <w:t xml:space="preserve"> </w:t>
      </w:r>
      <w:r>
        <w:t>реализована</w:t>
      </w:r>
      <w:r>
        <w:rPr>
          <w:spacing w:val="-8"/>
        </w:rPr>
        <w:t xml:space="preserve"> </w:t>
      </w:r>
      <w:r>
        <w:t>как</w:t>
      </w:r>
      <w:r>
        <w:rPr>
          <w:spacing w:val="-6"/>
        </w:rPr>
        <w:t xml:space="preserve"> </w:t>
      </w:r>
      <w:r>
        <w:t>в</w:t>
      </w:r>
      <w:r>
        <w:rPr>
          <w:spacing w:val="-4"/>
        </w:rPr>
        <w:t xml:space="preserve"> </w:t>
      </w:r>
      <w:r>
        <w:t>течение</w:t>
      </w:r>
      <w:r>
        <w:rPr>
          <w:spacing w:val="-3"/>
        </w:rPr>
        <w:t xml:space="preserve"> </w:t>
      </w:r>
      <w:r>
        <w:t>учебной</w:t>
      </w:r>
      <w:r>
        <w:rPr>
          <w:spacing w:val="-6"/>
        </w:rPr>
        <w:t xml:space="preserve"> </w:t>
      </w:r>
      <w:r>
        <w:t>недели,</w:t>
      </w:r>
      <w:r>
        <w:rPr>
          <w:spacing w:val="-6"/>
        </w:rPr>
        <w:t xml:space="preserve"> </w:t>
      </w:r>
      <w:r>
        <w:t>так</w:t>
      </w:r>
      <w:r>
        <w:rPr>
          <w:spacing w:val="-7"/>
        </w:rPr>
        <w:t xml:space="preserve"> </w:t>
      </w:r>
      <w:r>
        <w:t>и</w:t>
      </w:r>
      <w:r>
        <w:rPr>
          <w:spacing w:val="-6"/>
        </w:rPr>
        <w:t xml:space="preserve"> </w:t>
      </w:r>
      <w:r>
        <w:t>во</w:t>
      </w:r>
      <w:r>
        <w:rPr>
          <w:spacing w:val="-57"/>
        </w:rPr>
        <w:t xml:space="preserve"> </w:t>
      </w:r>
      <w:r>
        <w:t>время</w:t>
      </w:r>
      <w:r>
        <w:rPr>
          <w:spacing w:val="1"/>
        </w:rPr>
        <w:t xml:space="preserve"> </w:t>
      </w:r>
      <w:r>
        <w:t>каникул,</w:t>
      </w:r>
      <w:r>
        <w:rPr>
          <w:spacing w:val="1"/>
        </w:rPr>
        <w:t xml:space="preserve"> </w:t>
      </w:r>
      <w:r>
        <w:t>в</w:t>
      </w:r>
      <w:r>
        <w:rPr>
          <w:spacing w:val="1"/>
        </w:rPr>
        <w:t xml:space="preserve"> </w:t>
      </w:r>
      <w:r>
        <w:t>выходные</w:t>
      </w:r>
      <w:r>
        <w:rPr>
          <w:spacing w:val="1"/>
        </w:rPr>
        <w:t xml:space="preserve"> </w:t>
      </w:r>
      <w:r>
        <w:t>и</w:t>
      </w:r>
      <w:r>
        <w:rPr>
          <w:spacing w:val="1"/>
        </w:rPr>
        <w:t xml:space="preserve"> </w:t>
      </w:r>
      <w:r>
        <w:t>нерабочие</w:t>
      </w:r>
      <w:r>
        <w:rPr>
          <w:spacing w:val="1"/>
        </w:rPr>
        <w:t xml:space="preserve"> </w:t>
      </w:r>
      <w:r>
        <w:t>праздничные</w:t>
      </w:r>
      <w:r>
        <w:rPr>
          <w:spacing w:val="1"/>
        </w:rPr>
        <w:t xml:space="preserve"> </w:t>
      </w:r>
      <w:r>
        <w:t>дни.</w:t>
      </w:r>
      <w:r>
        <w:rPr>
          <w:spacing w:val="1"/>
        </w:rPr>
        <w:t xml:space="preserve"> </w:t>
      </w:r>
      <w:r>
        <w:t>С</w:t>
      </w:r>
      <w:r>
        <w:rPr>
          <w:spacing w:val="1"/>
        </w:rPr>
        <w:t xml:space="preserve"> </w:t>
      </w:r>
      <w:r>
        <w:t>целью</w:t>
      </w:r>
      <w:r>
        <w:rPr>
          <w:spacing w:val="1"/>
        </w:rPr>
        <w:t xml:space="preserve"> </w:t>
      </w:r>
      <w:r>
        <w:t>обеспечения</w:t>
      </w:r>
      <w:r>
        <w:rPr>
          <w:spacing w:val="1"/>
        </w:rPr>
        <w:t xml:space="preserve"> </w:t>
      </w:r>
      <w:r>
        <w:t>преемственности содержания образовательных программ начального, основного</w:t>
      </w:r>
      <w:r>
        <w:rPr>
          <w:spacing w:val="1"/>
        </w:rPr>
        <w:t xml:space="preserve"> </w:t>
      </w:r>
      <w:r>
        <w:t>и среднего</w:t>
      </w:r>
      <w:r>
        <w:rPr>
          <w:spacing w:val="1"/>
        </w:rPr>
        <w:t xml:space="preserve"> </w:t>
      </w:r>
      <w:r>
        <w:t>общего</w:t>
      </w:r>
      <w:r>
        <w:rPr>
          <w:spacing w:val="1"/>
        </w:rPr>
        <w:t xml:space="preserve"> </w:t>
      </w:r>
      <w:r>
        <w:t>образования</w:t>
      </w:r>
      <w:r>
        <w:rPr>
          <w:spacing w:val="1"/>
        </w:rPr>
        <w:t xml:space="preserve"> </w:t>
      </w:r>
      <w:r>
        <w:t>при</w:t>
      </w:r>
      <w:r>
        <w:rPr>
          <w:spacing w:val="1"/>
        </w:rPr>
        <w:t xml:space="preserve"> </w:t>
      </w:r>
      <w:r>
        <w:t>формировании</w:t>
      </w:r>
      <w:r>
        <w:rPr>
          <w:spacing w:val="1"/>
        </w:rPr>
        <w:t xml:space="preserve"> </w:t>
      </w:r>
      <w:r>
        <w:t>плана</w:t>
      </w:r>
      <w:r>
        <w:rPr>
          <w:spacing w:val="1"/>
        </w:rPr>
        <w:t xml:space="preserve"> </w:t>
      </w:r>
      <w:r>
        <w:t>внеурочной</w:t>
      </w:r>
      <w:r>
        <w:rPr>
          <w:spacing w:val="1"/>
        </w:rPr>
        <w:t xml:space="preserve"> </w:t>
      </w:r>
      <w:r>
        <w:t>деятельности</w:t>
      </w:r>
      <w:r>
        <w:rPr>
          <w:spacing w:val="1"/>
        </w:rPr>
        <w:t xml:space="preserve"> </w:t>
      </w:r>
      <w:r>
        <w:t>образовательной</w:t>
      </w:r>
      <w:r>
        <w:rPr>
          <w:spacing w:val="1"/>
        </w:rPr>
        <w:t xml:space="preserve"> </w:t>
      </w:r>
      <w:r>
        <w:t>организации</w:t>
      </w:r>
      <w:r>
        <w:rPr>
          <w:spacing w:val="-3"/>
        </w:rPr>
        <w:t xml:space="preserve"> </w:t>
      </w:r>
      <w:r>
        <w:t>предусмотрена</w:t>
      </w:r>
      <w:r>
        <w:rPr>
          <w:spacing w:val="-1"/>
        </w:rPr>
        <w:t xml:space="preserve"> </w:t>
      </w:r>
      <w:r>
        <w:t>часть,</w:t>
      </w:r>
      <w:r>
        <w:rPr>
          <w:spacing w:val="2"/>
        </w:rPr>
        <w:t xml:space="preserve"> </w:t>
      </w:r>
      <w:r>
        <w:t>рекомендуемая для</w:t>
      </w:r>
      <w:r>
        <w:rPr>
          <w:spacing w:val="-1"/>
        </w:rPr>
        <w:t xml:space="preserve"> </w:t>
      </w:r>
      <w:r>
        <w:t>всех</w:t>
      </w:r>
      <w:r>
        <w:rPr>
          <w:spacing w:val="2"/>
        </w:rPr>
        <w:t xml:space="preserve"> </w:t>
      </w:r>
      <w:r>
        <w:t>обучающихся:</w:t>
      </w:r>
    </w:p>
    <w:p>
      <w:pPr>
        <w:pStyle w:val="4"/>
        <w:ind w:left="112" w:right="276" w:firstLine="708"/>
        <w:jc w:val="both"/>
      </w:pPr>
      <w:r>
        <w:t>1</w:t>
      </w:r>
      <w:r>
        <w:rPr>
          <w:spacing w:val="1"/>
        </w:rPr>
        <w:t xml:space="preserve"> </w:t>
      </w:r>
      <w:r>
        <w:t>час</w:t>
      </w:r>
      <w:r>
        <w:rPr>
          <w:spacing w:val="1"/>
        </w:rPr>
        <w:t xml:space="preserve"> </w:t>
      </w:r>
      <w:r>
        <w:t>в</w:t>
      </w:r>
      <w:r>
        <w:rPr>
          <w:spacing w:val="1"/>
        </w:rPr>
        <w:t xml:space="preserve"> </w:t>
      </w:r>
      <w:r>
        <w:t>неделю</w:t>
      </w:r>
      <w:r>
        <w:rPr>
          <w:spacing w:val="1"/>
        </w:rPr>
        <w:t xml:space="preserve"> </w:t>
      </w:r>
      <w:r>
        <w:t>–</w:t>
      </w:r>
      <w:r>
        <w:rPr>
          <w:spacing w:val="1"/>
        </w:rPr>
        <w:t xml:space="preserve"> </w:t>
      </w:r>
      <w:r>
        <w:t>на</w:t>
      </w:r>
      <w:r>
        <w:rPr>
          <w:spacing w:val="1"/>
        </w:rPr>
        <w:t xml:space="preserve"> </w:t>
      </w:r>
      <w:r>
        <w:t>информационно-просветительские</w:t>
      </w:r>
      <w:r>
        <w:rPr>
          <w:spacing w:val="1"/>
        </w:rPr>
        <w:t xml:space="preserve"> </w:t>
      </w:r>
      <w:r>
        <w:t>занятия</w:t>
      </w:r>
      <w:r>
        <w:rPr>
          <w:spacing w:val="1"/>
        </w:rPr>
        <w:t xml:space="preserve"> </w:t>
      </w:r>
      <w:r>
        <w:t>патриотической,</w:t>
      </w:r>
      <w:r>
        <w:rPr>
          <w:spacing w:val="-57"/>
        </w:rPr>
        <w:t xml:space="preserve"> </w:t>
      </w:r>
      <w:r>
        <w:t>нравственной</w:t>
      </w:r>
      <w:r>
        <w:rPr>
          <w:spacing w:val="-2"/>
        </w:rPr>
        <w:t xml:space="preserve"> </w:t>
      </w:r>
      <w:r>
        <w:t>и</w:t>
      </w:r>
      <w:r>
        <w:rPr>
          <w:spacing w:val="-2"/>
        </w:rPr>
        <w:t xml:space="preserve"> </w:t>
      </w:r>
      <w:r>
        <w:t>экологической</w:t>
      </w:r>
      <w:r>
        <w:rPr>
          <w:spacing w:val="-1"/>
        </w:rPr>
        <w:t xml:space="preserve"> </w:t>
      </w:r>
      <w:r>
        <w:t>направленности</w:t>
      </w:r>
      <w:r>
        <w:rPr>
          <w:spacing w:val="3"/>
        </w:rPr>
        <w:t xml:space="preserve"> </w:t>
      </w:r>
      <w:r>
        <w:t>«Разговоры</w:t>
      </w:r>
      <w:r>
        <w:rPr>
          <w:spacing w:val="-2"/>
        </w:rPr>
        <w:t xml:space="preserve"> </w:t>
      </w:r>
      <w:r>
        <w:t>о</w:t>
      </w:r>
      <w:r>
        <w:rPr>
          <w:spacing w:val="-2"/>
        </w:rPr>
        <w:t xml:space="preserve"> </w:t>
      </w:r>
      <w:r>
        <w:t>важном»</w:t>
      </w:r>
      <w:r>
        <w:rPr>
          <w:spacing w:val="-4"/>
        </w:rPr>
        <w:t xml:space="preserve"> </w:t>
      </w:r>
      <w:r>
        <w:t>(понедельник);</w:t>
      </w:r>
    </w:p>
    <w:p>
      <w:pPr>
        <w:pStyle w:val="4"/>
        <w:ind w:left="112" w:right="276" w:firstLine="708"/>
        <w:jc w:val="both"/>
      </w:pPr>
      <w:r>
        <w:t>1</w:t>
      </w:r>
      <w:r>
        <w:rPr>
          <w:spacing w:val="1"/>
        </w:rPr>
        <w:t xml:space="preserve"> </w:t>
      </w:r>
      <w:r>
        <w:t>час</w:t>
      </w:r>
      <w:r>
        <w:rPr>
          <w:spacing w:val="1"/>
        </w:rPr>
        <w:t xml:space="preserve"> </w:t>
      </w:r>
      <w:r>
        <w:t>в</w:t>
      </w:r>
      <w:r>
        <w:rPr>
          <w:spacing w:val="1"/>
        </w:rPr>
        <w:t xml:space="preserve"> </w:t>
      </w:r>
      <w:r>
        <w:t>неделю</w:t>
      </w:r>
      <w:r>
        <w:rPr>
          <w:spacing w:val="1"/>
        </w:rPr>
        <w:t xml:space="preserve"> </w:t>
      </w:r>
      <w:r>
        <w:t>–</w:t>
      </w:r>
      <w:r>
        <w:rPr>
          <w:spacing w:val="1"/>
        </w:rPr>
        <w:t xml:space="preserve"> </w:t>
      </w:r>
      <w:r>
        <w:t>на</w:t>
      </w:r>
      <w:r>
        <w:rPr>
          <w:spacing w:val="1"/>
        </w:rPr>
        <w:t xml:space="preserve"> </w:t>
      </w:r>
      <w:r>
        <w:t>занятия</w:t>
      </w:r>
      <w:r>
        <w:rPr>
          <w:spacing w:val="1"/>
        </w:rPr>
        <w:t xml:space="preserve"> </w:t>
      </w:r>
      <w:r>
        <w:t>по</w:t>
      </w:r>
      <w:r>
        <w:rPr>
          <w:spacing w:val="1"/>
        </w:rPr>
        <w:t xml:space="preserve"> </w:t>
      </w:r>
      <w:r>
        <w:t>формированию</w:t>
      </w:r>
      <w:r>
        <w:rPr>
          <w:spacing w:val="1"/>
        </w:rPr>
        <w:t xml:space="preserve"> </w:t>
      </w:r>
      <w:r>
        <w:t>функциональной</w:t>
      </w:r>
      <w:r>
        <w:rPr>
          <w:spacing w:val="1"/>
        </w:rPr>
        <w:t xml:space="preserve"> </w:t>
      </w:r>
      <w:r>
        <w:t>грамотности</w:t>
      </w:r>
      <w:r>
        <w:rPr>
          <w:spacing w:val="1"/>
        </w:rPr>
        <w:t xml:space="preserve"> </w:t>
      </w:r>
      <w:r>
        <w:t>обучающихся</w:t>
      </w:r>
      <w:r>
        <w:rPr>
          <w:spacing w:val="-1"/>
        </w:rPr>
        <w:t xml:space="preserve"> </w:t>
      </w:r>
      <w:r>
        <w:t>(в</w:t>
      </w:r>
      <w:r>
        <w:rPr>
          <w:spacing w:val="-2"/>
        </w:rPr>
        <w:t xml:space="preserve"> </w:t>
      </w:r>
      <w:r>
        <w:t>том числе</w:t>
      </w:r>
      <w:r>
        <w:rPr>
          <w:spacing w:val="-1"/>
        </w:rPr>
        <w:t xml:space="preserve"> </w:t>
      </w:r>
      <w:r>
        <w:t>финансовой грамотности);</w:t>
      </w:r>
    </w:p>
    <w:p>
      <w:pPr>
        <w:spacing w:line="276" w:lineRule="auto"/>
        <w:jc w:val="both"/>
      </w:pPr>
      <w:r>
        <w:t>1 час в неделю – на занятия, направленные на удовлетворение профориентационных</w:t>
      </w:r>
      <w:r>
        <w:rPr>
          <w:spacing w:val="1"/>
        </w:rPr>
        <w:t xml:space="preserve"> </w:t>
      </w:r>
      <w:r>
        <w:t>интересов</w:t>
      </w:r>
      <w:r>
        <w:rPr>
          <w:spacing w:val="-1"/>
        </w:rPr>
        <w:t xml:space="preserve"> </w:t>
      </w:r>
      <w:r>
        <w:t>и потребностей обучающихся.</w:t>
      </w:r>
    </w:p>
    <w:p>
      <w:pPr>
        <w:spacing w:line="276" w:lineRule="auto"/>
        <w:jc w:val="both"/>
        <w:rPr>
          <w:sz w:val="24"/>
          <w:szCs w:val="24"/>
        </w:rPr>
      </w:pPr>
      <w:r>
        <w:t xml:space="preserve">     </w:t>
      </w:r>
      <w:r>
        <w:rPr>
          <w:sz w:val="24"/>
          <w:szCs w:val="24"/>
        </w:rPr>
        <w:t xml:space="preserve"> Внеурочная деятельность в 5-9 классах МБОУ «Новоильмовская СОШ»  организуется как через системные  курсы, так и через несистемные формы работы: школьные праздники,  подготовка к олимпиадам, конкурсам и участие в них, экскурсии, акции, кружки, секции, круглые  столы, конференции, диспуты, КВНы, НПК, тимуровское движение, соревнования, поисковые и научные исследования, школьное самоуправление, общественно полезные практики и другие формы .</w:t>
      </w:r>
    </w:p>
    <w:p>
      <w:pPr>
        <w:pStyle w:val="8"/>
        <w:ind w:left="2714" w:firstLine="0"/>
        <w:rPr>
          <w:rFonts w:ascii="Calibri" w:hAnsi="Calibri"/>
        </w:rPr>
      </w:pPr>
      <w:r>
        <w:rPr>
          <w:rFonts w:ascii="Calibri" w:hAnsi="Calibri"/>
        </w:rPr>
        <w:t>План</w:t>
      </w:r>
      <w:r>
        <w:rPr>
          <w:rFonts w:ascii="Calibri" w:hAnsi="Calibri"/>
          <w:spacing w:val="-3"/>
        </w:rPr>
        <w:t xml:space="preserve"> </w:t>
      </w:r>
      <w:r>
        <w:rPr>
          <w:rFonts w:ascii="Calibri" w:hAnsi="Calibri"/>
        </w:rPr>
        <w:t>внеурочной</w:t>
      </w:r>
      <w:r>
        <w:rPr>
          <w:rFonts w:ascii="Calibri" w:hAnsi="Calibri"/>
          <w:spacing w:val="-3"/>
        </w:rPr>
        <w:t xml:space="preserve"> </w:t>
      </w:r>
      <w:r>
        <w:rPr>
          <w:rFonts w:ascii="Calibri" w:hAnsi="Calibri"/>
        </w:rPr>
        <w:t>деятельности</w:t>
      </w:r>
      <w:r>
        <w:rPr>
          <w:rFonts w:ascii="Calibri" w:hAnsi="Calibri"/>
          <w:spacing w:val="-3"/>
        </w:rPr>
        <w:t xml:space="preserve"> </w:t>
      </w:r>
      <w:r>
        <w:rPr>
          <w:rFonts w:ascii="Calibri" w:hAnsi="Calibri"/>
        </w:rPr>
        <w:t>(недельный)</w:t>
      </w:r>
    </w:p>
    <w:p>
      <w:pPr>
        <w:pStyle w:val="4"/>
        <w:spacing w:after="3"/>
        <w:ind w:left="112" w:firstLine="0"/>
        <w:rPr>
          <w:rFonts w:ascii="Calibri" w:hAnsi="Calibri"/>
        </w:rPr>
      </w:pPr>
    </w:p>
    <w:tbl>
      <w:tblPr>
        <w:tblStyle w:val="6"/>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02"/>
        <w:gridCol w:w="1334"/>
        <w:gridCol w:w="1276"/>
        <w:gridCol w:w="1276"/>
        <w:gridCol w:w="1417"/>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2" w:type="dxa"/>
            <w:vMerge w:val="restart"/>
            <w:shd w:val="clear" w:color="auto" w:fill="D9D9D9"/>
          </w:tcPr>
          <w:p>
            <w:pPr>
              <w:widowControl/>
              <w:autoSpaceDE/>
              <w:autoSpaceDN/>
            </w:pPr>
            <w:r>
              <w:rPr>
                <w:b/>
              </w:rPr>
              <w:t>Учебные курсы:</w:t>
            </w:r>
          </w:p>
          <w:p>
            <w:pPr>
              <w:widowControl/>
              <w:autoSpaceDE/>
              <w:autoSpaceDN/>
            </w:pPr>
          </w:p>
        </w:tc>
        <w:tc>
          <w:tcPr>
            <w:tcW w:w="6721" w:type="dxa"/>
            <w:gridSpan w:val="5"/>
            <w:shd w:val="clear" w:color="auto" w:fill="D9D9D9"/>
          </w:tcPr>
          <w:p>
            <w:pPr>
              <w:widowControl/>
              <w:autoSpaceDE/>
              <w:autoSpaceDN/>
              <w:jc w:val="center"/>
            </w:pPr>
            <w:r>
              <w:rPr>
                <w:b/>
              </w:rPr>
              <w:t>Количество часов в неделю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2" w:type="dxa"/>
            <w:vMerge w:val="continue"/>
          </w:tcPr>
          <w:p>
            <w:pPr>
              <w:widowControl/>
              <w:autoSpaceDE/>
              <w:autoSpaceDN/>
            </w:pPr>
          </w:p>
        </w:tc>
        <w:tc>
          <w:tcPr>
            <w:tcW w:w="1334" w:type="dxa"/>
            <w:shd w:val="clear" w:color="auto" w:fill="D9D9D9"/>
          </w:tcPr>
          <w:p>
            <w:pPr>
              <w:widowControl/>
              <w:autoSpaceDE/>
              <w:autoSpaceDN/>
              <w:jc w:val="center"/>
            </w:pPr>
            <w:r>
              <w:rPr>
                <w:b/>
              </w:rPr>
              <w:t>5</w:t>
            </w:r>
          </w:p>
        </w:tc>
        <w:tc>
          <w:tcPr>
            <w:tcW w:w="1276" w:type="dxa"/>
            <w:shd w:val="clear" w:color="auto" w:fill="D9D9D9"/>
          </w:tcPr>
          <w:p>
            <w:pPr>
              <w:widowControl/>
              <w:autoSpaceDE/>
              <w:autoSpaceDN/>
              <w:jc w:val="center"/>
            </w:pPr>
            <w:r>
              <w:rPr>
                <w:b/>
              </w:rPr>
              <w:t>6</w:t>
            </w:r>
          </w:p>
        </w:tc>
        <w:tc>
          <w:tcPr>
            <w:tcW w:w="1276" w:type="dxa"/>
            <w:shd w:val="clear" w:color="auto" w:fill="D9D9D9"/>
          </w:tcPr>
          <w:p>
            <w:pPr>
              <w:widowControl/>
              <w:autoSpaceDE/>
              <w:autoSpaceDN/>
              <w:jc w:val="center"/>
            </w:pPr>
            <w:r>
              <w:rPr>
                <w:b/>
              </w:rPr>
              <w:t>7</w:t>
            </w:r>
          </w:p>
        </w:tc>
        <w:tc>
          <w:tcPr>
            <w:tcW w:w="1417" w:type="dxa"/>
            <w:shd w:val="clear" w:color="auto" w:fill="D9D9D9"/>
          </w:tcPr>
          <w:p>
            <w:pPr>
              <w:widowControl/>
              <w:autoSpaceDE/>
              <w:autoSpaceDN/>
              <w:jc w:val="center"/>
            </w:pPr>
            <w:r>
              <w:rPr>
                <w:b/>
              </w:rPr>
              <w:t>8</w:t>
            </w:r>
          </w:p>
        </w:tc>
        <w:tc>
          <w:tcPr>
            <w:tcW w:w="1418" w:type="dxa"/>
            <w:shd w:val="clear" w:color="auto" w:fill="D9D9D9"/>
          </w:tcPr>
          <w:p>
            <w:pPr>
              <w:widowControl/>
              <w:autoSpaceDE/>
              <w:autoSpaceDN/>
              <w:jc w:val="center"/>
            </w:pPr>
            <w:r>
              <w:rPr>
                <w:b/>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2" w:type="dxa"/>
          </w:tcPr>
          <w:p>
            <w:pPr>
              <w:widowControl/>
              <w:autoSpaceDE/>
              <w:autoSpaceDN/>
            </w:pPr>
            <w:r>
              <w:t>"Разговоры о важном"</w:t>
            </w:r>
          </w:p>
        </w:tc>
        <w:tc>
          <w:tcPr>
            <w:tcW w:w="1334" w:type="dxa"/>
          </w:tcPr>
          <w:p>
            <w:pPr>
              <w:widowControl/>
              <w:autoSpaceDE/>
              <w:autoSpaceDN/>
              <w:jc w:val="center"/>
            </w:pPr>
            <w:r>
              <w:t>1</w:t>
            </w:r>
          </w:p>
        </w:tc>
        <w:tc>
          <w:tcPr>
            <w:tcW w:w="1276" w:type="dxa"/>
          </w:tcPr>
          <w:p>
            <w:pPr>
              <w:widowControl/>
              <w:autoSpaceDE/>
              <w:autoSpaceDN/>
              <w:jc w:val="center"/>
            </w:pPr>
            <w:r>
              <w:t>1</w:t>
            </w:r>
          </w:p>
        </w:tc>
        <w:tc>
          <w:tcPr>
            <w:tcW w:w="1276" w:type="dxa"/>
          </w:tcPr>
          <w:p>
            <w:pPr>
              <w:widowControl/>
              <w:autoSpaceDE/>
              <w:autoSpaceDN/>
              <w:jc w:val="center"/>
            </w:pPr>
            <w:r>
              <w:t>1</w:t>
            </w:r>
          </w:p>
        </w:tc>
        <w:tc>
          <w:tcPr>
            <w:tcW w:w="1417" w:type="dxa"/>
          </w:tcPr>
          <w:p>
            <w:pPr>
              <w:widowControl/>
              <w:autoSpaceDE/>
              <w:autoSpaceDN/>
              <w:jc w:val="center"/>
            </w:pPr>
            <w:r>
              <w:t>1</w:t>
            </w:r>
          </w:p>
        </w:tc>
        <w:tc>
          <w:tcPr>
            <w:tcW w:w="1418" w:type="dxa"/>
          </w:tcPr>
          <w:p>
            <w:pPr>
              <w:widowControl/>
              <w:autoSpaceDE/>
              <w:autoSpaceDN/>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2" w:type="dxa"/>
          </w:tcPr>
          <w:p>
            <w:pPr>
              <w:widowControl/>
              <w:autoSpaceDE/>
              <w:autoSpaceDN/>
            </w:pPr>
            <w:r>
              <w:t>"Россия- мои горизонты»</w:t>
            </w:r>
          </w:p>
        </w:tc>
        <w:tc>
          <w:tcPr>
            <w:tcW w:w="1334" w:type="dxa"/>
          </w:tcPr>
          <w:p>
            <w:pPr>
              <w:widowControl/>
              <w:autoSpaceDE/>
              <w:autoSpaceDN/>
              <w:jc w:val="center"/>
            </w:pPr>
            <w:r>
              <w:t>0</w:t>
            </w:r>
          </w:p>
        </w:tc>
        <w:tc>
          <w:tcPr>
            <w:tcW w:w="1276" w:type="dxa"/>
          </w:tcPr>
          <w:p>
            <w:pPr>
              <w:widowControl/>
              <w:autoSpaceDE/>
              <w:autoSpaceDN/>
              <w:jc w:val="center"/>
            </w:pPr>
            <w:r>
              <w:t>1</w:t>
            </w:r>
          </w:p>
        </w:tc>
        <w:tc>
          <w:tcPr>
            <w:tcW w:w="1276" w:type="dxa"/>
          </w:tcPr>
          <w:p>
            <w:pPr>
              <w:widowControl/>
              <w:autoSpaceDE/>
              <w:autoSpaceDN/>
              <w:jc w:val="center"/>
            </w:pPr>
            <w:r>
              <w:t>1</w:t>
            </w:r>
          </w:p>
        </w:tc>
        <w:tc>
          <w:tcPr>
            <w:tcW w:w="1417" w:type="dxa"/>
          </w:tcPr>
          <w:p>
            <w:pPr>
              <w:widowControl/>
              <w:autoSpaceDE/>
              <w:autoSpaceDN/>
              <w:jc w:val="center"/>
            </w:pPr>
            <w:r>
              <w:t>1</w:t>
            </w:r>
          </w:p>
        </w:tc>
        <w:tc>
          <w:tcPr>
            <w:tcW w:w="1418" w:type="dxa"/>
          </w:tcPr>
          <w:p>
            <w:pPr>
              <w:widowControl/>
              <w:autoSpaceDE/>
              <w:autoSpaceDN/>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2" w:type="dxa"/>
          </w:tcPr>
          <w:p>
            <w:pPr>
              <w:widowControl/>
              <w:autoSpaceDE/>
              <w:autoSpaceDN/>
            </w:pPr>
            <w:r>
              <w:t>«В мире профессий»</w:t>
            </w:r>
          </w:p>
        </w:tc>
        <w:tc>
          <w:tcPr>
            <w:tcW w:w="1334" w:type="dxa"/>
          </w:tcPr>
          <w:p>
            <w:pPr>
              <w:widowControl/>
              <w:autoSpaceDE/>
              <w:autoSpaceDN/>
              <w:jc w:val="center"/>
            </w:pPr>
            <w:r>
              <w:t>1</w:t>
            </w:r>
          </w:p>
        </w:tc>
        <w:tc>
          <w:tcPr>
            <w:tcW w:w="1276" w:type="dxa"/>
          </w:tcPr>
          <w:p>
            <w:pPr>
              <w:widowControl/>
              <w:autoSpaceDE/>
              <w:autoSpaceDN/>
              <w:jc w:val="center"/>
            </w:pPr>
          </w:p>
        </w:tc>
        <w:tc>
          <w:tcPr>
            <w:tcW w:w="1276" w:type="dxa"/>
          </w:tcPr>
          <w:p>
            <w:pPr>
              <w:widowControl/>
              <w:autoSpaceDE/>
              <w:autoSpaceDN/>
              <w:jc w:val="center"/>
            </w:pPr>
          </w:p>
        </w:tc>
        <w:tc>
          <w:tcPr>
            <w:tcW w:w="1417" w:type="dxa"/>
          </w:tcPr>
          <w:p>
            <w:pPr>
              <w:widowControl/>
              <w:autoSpaceDE/>
              <w:autoSpaceDN/>
              <w:jc w:val="center"/>
            </w:pPr>
          </w:p>
        </w:tc>
        <w:tc>
          <w:tcPr>
            <w:tcW w:w="1418" w:type="dxa"/>
          </w:tcPr>
          <w:p>
            <w:pPr>
              <w:widowControl/>
              <w:autoSpaceDE/>
              <w:autoSpaceDN/>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2" w:type="dxa"/>
          </w:tcPr>
          <w:p>
            <w:pPr>
              <w:widowControl/>
              <w:autoSpaceDE/>
              <w:autoSpaceDN/>
            </w:pPr>
            <w:r>
              <w:t>"Основы функциональной грамотности" (Занятия на цифровых платформах)</w:t>
            </w:r>
          </w:p>
        </w:tc>
        <w:tc>
          <w:tcPr>
            <w:tcW w:w="1334" w:type="dxa"/>
          </w:tcPr>
          <w:p>
            <w:pPr>
              <w:widowControl/>
              <w:autoSpaceDE/>
              <w:autoSpaceDN/>
              <w:jc w:val="center"/>
            </w:pPr>
            <w:r>
              <w:t>1</w:t>
            </w:r>
          </w:p>
        </w:tc>
        <w:tc>
          <w:tcPr>
            <w:tcW w:w="1276" w:type="dxa"/>
          </w:tcPr>
          <w:p>
            <w:pPr>
              <w:widowControl/>
              <w:autoSpaceDE/>
              <w:autoSpaceDN/>
              <w:jc w:val="center"/>
            </w:pPr>
            <w:r>
              <w:t>1</w:t>
            </w:r>
          </w:p>
        </w:tc>
        <w:tc>
          <w:tcPr>
            <w:tcW w:w="1276" w:type="dxa"/>
          </w:tcPr>
          <w:p>
            <w:pPr>
              <w:widowControl/>
              <w:autoSpaceDE/>
              <w:autoSpaceDN/>
              <w:jc w:val="center"/>
            </w:pPr>
            <w:r>
              <w:t>1</w:t>
            </w:r>
          </w:p>
        </w:tc>
        <w:tc>
          <w:tcPr>
            <w:tcW w:w="1417" w:type="dxa"/>
          </w:tcPr>
          <w:p>
            <w:pPr>
              <w:widowControl/>
              <w:autoSpaceDE/>
              <w:autoSpaceDN/>
              <w:jc w:val="center"/>
            </w:pPr>
            <w:r>
              <w:t>1</w:t>
            </w:r>
          </w:p>
        </w:tc>
        <w:tc>
          <w:tcPr>
            <w:tcW w:w="1418" w:type="dxa"/>
          </w:tcPr>
          <w:p>
            <w:pPr>
              <w:widowControl/>
              <w:autoSpaceDE/>
              <w:autoSpaceDN/>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2" w:type="dxa"/>
          </w:tcPr>
          <w:p>
            <w:pPr>
              <w:widowControl/>
              <w:autoSpaceDE/>
              <w:autoSpaceDN/>
            </w:pPr>
            <w:r>
              <w:rPr>
                <w:bCs/>
              </w:rPr>
              <w:t>«Школьный театр»</w:t>
            </w:r>
          </w:p>
        </w:tc>
        <w:tc>
          <w:tcPr>
            <w:tcW w:w="1334" w:type="dxa"/>
          </w:tcPr>
          <w:p>
            <w:pPr>
              <w:widowControl/>
              <w:autoSpaceDE/>
              <w:autoSpaceDN/>
              <w:jc w:val="center"/>
            </w:pPr>
            <w:r>
              <w:t>1</w:t>
            </w:r>
          </w:p>
        </w:tc>
        <w:tc>
          <w:tcPr>
            <w:tcW w:w="1276" w:type="dxa"/>
          </w:tcPr>
          <w:p>
            <w:pPr>
              <w:widowControl/>
              <w:autoSpaceDE/>
              <w:autoSpaceDN/>
              <w:jc w:val="center"/>
            </w:pPr>
            <w:r>
              <w:t>1</w:t>
            </w:r>
          </w:p>
        </w:tc>
        <w:tc>
          <w:tcPr>
            <w:tcW w:w="1276" w:type="dxa"/>
          </w:tcPr>
          <w:p>
            <w:pPr>
              <w:widowControl/>
              <w:autoSpaceDE/>
              <w:autoSpaceDN/>
              <w:jc w:val="center"/>
            </w:pPr>
            <w:r>
              <w:t>1</w:t>
            </w:r>
          </w:p>
        </w:tc>
        <w:tc>
          <w:tcPr>
            <w:tcW w:w="1417" w:type="dxa"/>
          </w:tcPr>
          <w:p>
            <w:pPr>
              <w:widowControl/>
              <w:autoSpaceDE/>
              <w:autoSpaceDN/>
              <w:jc w:val="center"/>
            </w:pPr>
            <w:r>
              <w:t>1</w:t>
            </w:r>
          </w:p>
        </w:tc>
        <w:tc>
          <w:tcPr>
            <w:tcW w:w="1418" w:type="dxa"/>
          </w:tcPr>
          <w:p>
            <w:pPr>
              <w:widowControl/>
              <w:autoSpaceDE/>
              <w:autoSpaceDN/>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2" w:type="dxa"/>
          </w:tcPr>
          <w:p>
            <w:pPr>
              <w:widowControl/>
              <w:autoSpaceDE/>
              <w:autoSpaceDN/>
              <w:rPr>
                <w:bCs/>
              </w:rPr>
            </w:pPr>
            <w:r>
              <w:rPr>
                <w:bCs/>
              </w:rPr>
              <w:t>“Шахматный калейдоскоп”</w:t>
            </w:r>
          </w:p>
        </w:tc>
        <w:tc>
          <w:tcPr>
            <w:tcW w:w="1334" w:type="dxa"/>
          </w:tcPr>
          <w:p>
            <w:pPr>
              <w:widowControl/>
              <w:autoSpaceDE/>
              <w:autoSpaceDN/>
              <w:jc w:val="center"/>
            </w:pPr>
            <w:r>
              <w:t>1</w:t>
            </w:r>
          </w:p>
        </w:tc>
        <w:tc>
          <w:tcPr>
            <w:tcW w:w="1276" w:type="dxa"/>
          </w:tcPr>
          <w:p>
            <w:pPr>
              <w:widowControl/>
              <w:autoSpaceDE/>
              <w:autoSpaceDN/>
              <w:jc w:val="center"/>
            </w:pPr>
            <w:r>
              <w:t>1</w:t>
            </w:r>
          </w:p>
        </w:tc>
        <w:tc>
          <w:tcPr>
            <w:tcW w:w="1276" w:type="dxa"/>
          </w:tcPr>
          <w:p>
            <w:pPr>
              <w:widowControl/>
              <w:autoSpaceDE/>
              <w:autoSpaceDN/>
              <w:jc w:val="center"/>
            </w:pPr>
            <w:r>
              <w:t>1</w:t>
            </w:r>
          </w:p>
        </w:tc>
        <w:tc>
          <w:tcPr>
            <w:tcW w:w="1417" w:type="dxa"/>
          </w:tcPr>
          <w:p>
            <w:pPr>
              <w:widowControl/>
              <w:autoSpaceDE/>
              <w:autoSpaceDN/>
              <w:jc w:val="center"/>
            </w:pPr>
            <w:r>
              <w:t>1</w:t>
            </w:r>
          </w:p>
        </w:tc>
        <w:tc>
          <w:tcPr>
            <w:tcW w:w="1418" w:type="dxa"/>
          </w:tcPr>
          <w:p>
            <w:pPr>
              <w:widowControl/>
              <w:autoSpaceDE/>
              <w:autoSpaceDN/>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2" w:type="dxa"/>
          </w:tcPr>
          <w:p>
            <w:pPr>
              <w:widowControl/>
              <w:autoSpaceDE/>
              <w:autoSpaceDN/>
              <w:rPr>
                <w:bCs/>
              </w:rPr>
            </w:pPr>
            <w:r>
              <w:rPr>
                <w:bCs/>
              </w:rPr>
              <w:t>«Избранные вопросы русского языка»</w:t>
            </w:r>
          </w:p>
        </w:tc>
        <w:tc>
          <w:tcPr>
            <w:tcW w:w="1334" w:type="dxa"/>
          </w:tcPr>
          <w:p>
            <w:pPr>
              <w:widowControl/>
              <w:autoSpaceDE/>
              <w:autoSpaceDN/>
              <w:jc w:val="center"/>
            </w:pPr>
          </w:p>
        </w:tc>
        <w:tc>
          <w:tcPr>
            <w:tcW w:w="1276" w:type="dxa"/>
          </w:tcPr>
          <w:p>
            <w:pPr>
              <w:widowControl/>
              <w:autoSpaceDE/>
              <w:autoSpaceDN/>
              <w:jc w:val="center"/>
            </w:pPr>
          </w:p>
        </w:tc>
        <w:tc>
          <w:tcPr>
            <w:tcW w:w="1276" w:type="dxa"/>
          </w:tcPr>
          <w:p>
            <w:pPr>
              <w:widowControl/>
              <w:autoSpaceDE/>
              <w:autoSpaceDN/>
              <w:jc w:val="center"/>
            </w:pPr>
          </w:p>
        </w:tc>
        <w:tc>
          <w:tcPr>
            <w:tcW w:w="1417" w:type="dxa"/>
          </w:tcPr>
          <w:p>
            <w:pPr>
              <w:widowControl/>
              <w:autoSpaceDE/>
              <w:autoSpaceDN/>
              <w:jc w:val="center"/>
            </w:pPr>
          </w:p>
        </w:tc>
        <w:tc>
          <w:tcPr>
            <w:tcW w:w="1418" w:type="dxa"/>
          </w:tcPr>
          <w:p>
            <w:pPr>
              <w:widowControl/>
              <w:autoSpaceDE/>
              <w:autoSpaceDN/>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2" w:type="dxa"/>
          </w:tcPr>
          <w:p>
            <w:pPr>
              <w:widowControl/>
              <w:autoSpaceDE/>
              <w:autoSpaceDN/>
              <w:rPr>
                <w:bCs/>
              </w:rPr>
            </w:pPr>
            <w:r>
              <w:rPr>
                <w:bCs/>
              </w:rPr>
              <w:t>«Избранные вопросы математики»</w:t>
            </w:r>
          </w:p>
        </w:tc>
        <w:tc>
          <w:tcPr>
            <w:tcW w:w="1334" w:type="dxa"/>
          </w:tcPr>
          <w:p>
            <w:pPr>
              <w:widowControl/>
              <w:autoSpaceDE/>
              <w:autoSpaceDN/>
              <w:jc w:val="center"/>
            </w:pPr>
          </w:p>
        </w:tc>
        <w:tc>
          <w:tcPr>
            <w:tcW w:w="1276" w:type="dxa"/>
          </w:tcPr>
          <w:p>
            <w:pPr>
              <w:widowControl/>
              <w:autoSpaceDE/>
              <w:autoSpaceDN/>
              <w:jc w:val="center"/>
            </w:pPr>
          </w:p>
        </w:tc>
        <w:tc>
          <w:tcPr>
            <w:tcW w:w="1276" w:type="dxa"/>
          </w:tcPr>
          <w:p>
            <w:pPr>
              <w:widowControl/>
              <w:autoSpaceDE/>
              <w:autoSpaceDN/>
              <w:jc w:val="center"/>
            </w:pPr>
          </w:p>
        </w:tc>
        <w:tc>
          <w:tcPr>
            <w:tcW w:w="1417" w:type="dxa"/>
          </w:tcPr>
          <w:p>
            <w:pPr>
              <w:widowControl/>
              <w:autoSpaceDE/>
              <w:autoSpaceDN/>
              <w:jc w:val="center"/>
            </w:pPr>
            <w:r>
              <w:t>1</w:t>
            </w:r>
          </w:p>
        </w:tc>
        <w:tc>
          <w:tcPr>
            <w:tcW w:w="1418" w:type="dxa"/>
          </w:tcPr>
          <w:p>
            <w:pPr>
              <w:widowControl/>
              <w:autoSpaceDE/>
              <w:autoSpaceDN/>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2" w:type="dxa"/>
          </w:tcPr>
          <w:p>
            <w:pPr>
              <w:widowControl/>
              <w:autoSpaceDE/>
              <w:autoSpaceDN/>
              <w:rPr>
                <w:bCs/>
              </w:rPr>
            </w:pPr>
            <w:r>
              <w:rPr>
                <w:bCs/>
              </w:rPr>
              <w:t>«Физика вокруг нас»</w:t>
            </w:r>
          </w:p>
        </w:tc>
        <w:tc>
          <w:tcPr>
            <w:tcW w:w="1334" w:type="dxa"/>
          </w:tcPr>
          <w:p>
            <w:pPr>
              <w:widowControl/>
              <w:autoSpaceDE/>
              <w:autoSpaceDN/>
              <w:jc w:val="center"/>
            </w:pPr>
          </w:p>
        </w:tc>
        <w:tc>
          <w:tcPr>
            <w:tcW w:w="1276" w:type="dxa"/>
          </w:tcPr>
          <w:p>
            <w:pPr>
              <w:widowControl/>
              <w:autoSpaceDE/>
              <w:autoSpaceDN/>
              <w:jc w:val="center"/>
            </w:pPr>
          </w:p>
        </w:tc>
        <w:tc>
          <w:tcPr>
            <w:tcW w:w="1276" w:type="dxa"/>
          </w:tcPr>
          <w:p>
            <w:pPr>
              <w:widowControl/>
              <w:autoSpaceDE/>
              <w:autoSpaceDN/>
              <w:jc w:val="center"/>
            </w:pPr>
            <w:r>
              <w:t>1</w:t>
            </w:r>
          </w:p>
        </w:tc>
        <w:tc>
          <w:tcPr>
            <w:tcW w:w="1417" w:type="dxa"/>
          </w:tcPr>
          <w:p>
            <w:pPr>
              <w:widowControl/>
              <w:autoSpaceDE/>
              <w:autoSpaceDN/>
              <w:jc w:val="center"/>
            </w:pPr>
            <w:r>
              <w:t>1</w:t>
            </w:r>
          </w:p>
        </w:tc>
        <w:tc>
          <w:tcPr>
            <w:tcW w:w="1418" w:type="dxa"/>
          </w:tcPr>
          <w:p>
            <w:pPr>
              <w:widowControl/>
              <w:autoSpaceDE/>
              <w:autoSpaceDN/>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2" w:type="dxa"/>
          </w:tcPr>
          <w:p>
            <w:pPr>
              <w:widowControl/>
              <w:autoSpaceDE/>
              <w:autoSpaceDN/>
              <w:rPr>
                <w:bCs/>
              </w:rPr>
            </w:pPr>
            <w:r>
              <w:rPr>
                <w:bCs/>
              </w:rPr>
              <w:t>«Исследования в биологии»</w:t>
            </w:r>
          </w:p>
        </w:tc>
        <w:tc>
          <w:tcPr>
            <w:tcW w:w="1334" w:type="dxa"/>
          </w:tcPr>
          <w:p>
            <w:pPr>
              <w:widowControl/>
              <w:autoSpaceDE/>
              <w:autoSpaceDN/>
              <w:jc w:val="center"/>
            </w:pPr>
            <w:r>
              <w:t>1</w:t>
            </w:r>
          </w:p>
        </w:tc>
        <w:tc>
          <w:tcPr>
            <w:tcW w:w="1276" w:type="dxa"/>
          </w:tcPr>
          <w:p>
            <w:pPr>
              <w:widowControl/>
              <w:autoSpaceDE/>
              <w:autoSpaceDN/>
              <w:jc w:val="center"/>
            </w:pPr>
            <w:r>
              <w:t>1</w:t>
            </w:r>
          </w:p>
        </w:tc>
        <w:tc>
          <w:tcPr>
            <w:tcW w:w="1276" w:type="dxa"/>
          </w:tcPr>
          <w:p>
            <w:pPr>
              <w:widowControl/>
              <w:autoSpaceDE/>
              <w:autoSpaceDN/>
              <w:jc w:val="center"/>
            </w:pPr>
            <w:r>
              <w:t>1</w:t>
            </w:r>
          </w:p>
        </w:tc>
        <w:tc>
          <w:tcPr>
            <w:tcW w:w="1417" w:type="dxa"/>
          </w:tcPr>
          <w:p>
            <w:pPr>
              <w:widowControl/>
              <w:autoSpaceDE/>
              <w:autoSpaceDN/>
              <w:jc w:val="center"/>
            </w:pPr>
          </w:p>
        </w:tc>
        <w:tc>
          <w:tcPr>
            <w:tcW w:w="1418" w:type="dxa"/>
          </w:tcPr>
          <w:p>
            <w:pPr>
              <w:widowControl/>
              <w:autoSpaceDE/>
              <w:autoSpaceDN/>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2" w:type="dxa"/>
          </w:tcPr>
          <w:p>
            <w:pPr>
              <w:pStyle w:val="11"/>
              <w:rPr>
                <w:rFonts w:ascii="Times New Roman" w:hAnsi="Times New Roman"/>
              </w:rPr>
            </w:pPr>
            <w:r>
              <w:rPr>
                <w:rFonts w:ascii="Times New Roman" w:hAnsi="Times New Roman"/>
              </w:rPr>
              <w:t>«Подвижные игры»</w:t>
            </w:r>
          </w:p>
        </w:tc>
        <w:tc>
          <w:tcPr>
            <w:tcW w:w="1334" w:type="dxa"/>
          </w:tcPr>
          <w:p>
            <w:pPr>
              <w:widowControl/>
              <w:autoSpaceDE/>
              <w:autoSpaceDN/>
              <w:jc w:val="center"/>
            </w:pPr>
            <w:r>
              <w:t>1</w:t>
            </w:r>
          </w:p>
        </w:tc>
        <w:tc>
          <w:tcPr>
            <w:tcW w:w="1276" w:type="dxa"/>
          </w:tcPr>
          <w:p>
            <w:pPr>
              <w:widowControl/>
              <w:autoSpaceDE/>
              <w:autoSpaceDN/>
              <w:jc w:val="center"/>
            </w:pPr>
            <w:r>
              <w:t>1</w:t>
            </w:r>
          </w:p>
        </w:tc>
        <w:tc>
          <w:tcPr>
            <w:tcW w:w="1276" w:type="dxa"/>
          </w:tcPr>
          <w:p>
            <w:pPr>
              <w:widowControl/>
              <w:autoSpaceDE/>
              <w:autoSpaceDN/>
              <w:jc w:val="center"/>
            </w:pPr>
            <w:r>
              <w:t>1</w:t>
            </w:r>
          </w:p>
        </w:tc>
        <w:tc>
          <w:tcPr>
            <w:tcW w:w="1417" w:type="dxa"/>
          </w:tcPr>
          <w:p>
            <w:pPr>
              <w:widowControl/>
              <w:autoSpaceDE/>
              <w:autoSpaceDN/>
              <w:jc w:val="center"/>
            </w:pPr>
            <w:r>
              <w:t>1</w:t>
            </w:r>
          </w:p>
        </w:tc>
        <w:tc>
          <w:tcPr>
            <w:tcW w:w="1418" w:type="dxa"/>
          </w:tcPr>
          <w:p>
            <w:pPr>
              <w:widowControl/>
              <w:autoSpaceDE/>
              <w:autoSpaceDN/>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02" w:type="dxa"/>
            <w:shd w:val="clear" w:color="auto" w:fill="00FF00"/>
          </w:tcPr>
          <w:p>
            <w:pPr>
              <w:widowControl/>
              <w:autoSpaceDE/>
              <w:autoSpaceDN/>
            </w:pPr>
            <w:r>
              <w:t>ИТОГО недельная нагрузка</w:t>
            </w:r>
          </w:p>
        </w:tc>
        <w:tc>
          <w:tcPr>
            <w:tcW w:w="1334" w:type="dxa"/>
            <w:shd w:val="clear" w:color="auto" w:fill="00FF00"/>
          </w:tcPr>
          <w:p>
            <w:pPr>
              <w:widowControl/>
              <w:autoSpaceDE/>
              <w:autoSpaceDN/>
              <w:jc w:val="center"/>
            </w:pPr>
            <w:r>
              <w:t>7</w:t>
            </w:r>
          </w:p>
        </w:tc>
        <w:tc>
          <w:tcPr>
            <w:tcW w:w="1276" w:type="dxa"/>
            <w:shd w:val="clear" w:color="auto" w:fill="00FF00"/>
          </w:tcPr>
          <w:p>
            <w:pPr>
              <w:widowControl/>
              <w:autoSpaceDE/>
              <w:autoSpaceDN/>
              <w:jc w:val="center"/>
            </w:pPr>
            <w:r>
              <w:t>7</w:t>
            </w:r>
          </w:p>
        </w:tc>
        <w:tc>
          <w:tcPr>
            <w:tcW w:w="1276" w:type="dxa"/>
            <w:shd w:val="clear" w:color="auto" w:fill="00FF00"/>
          </w:tcPr>
          <w:p>
            <w:pPr>
              <w:widowControl/>
              <w:autoSpaceDE/>
              <w:autoSpaceDN/>
              <w:jc w:val="center"/>
            </w:pPr>
            <w:r>
              <w:t>8</w:t>
            </w:r>
          </w:p>
        </w:tc>
        <w:tc>
          <w:tcPr>
            <w:tcW w:w="1417" w:type="dxa"/>
            <w:shd w:val="clear" w:color="auto" w:fill="00FF00"/>
          </w:tcPr>
          <w:p>
            <w:pPr>
              <w:widowControl/>
              <w:autoSpaceDE/>
              <w:autoSpaceDN/>
              <w:jc w:val="center"/>
            </w:pPr>
            <w:r>
              <w:t>8</w:t>
            </w:r>
          </w:p>
        </w:tc>
        <w:tc>
          <w:tcPr>
            <w:tcW w:w="1418" w:type="dxa"/>
            <w:shd w:val="clear" w:color="auto" w:fill="00FF00"/>
          </w:tcPr>
          <w:p>
            <w:pPr>
              <w:widowControl/>
              <w:autoSpaceDE/>
              <w:autoSpaceDN/>
              <w:jc w:val="center"/>
            </w:pPr>
            <w:r>
              <w:t>9</w:t>
            </w:r>
          </w:p>
        </w:tc>
      </w:tr>
    </w:tbl>
    <w:p>
      <w:pPr>
        <w:pStyle w:val="4"/>
        <w:ind w:left="112" w:firstLine="0"/>
        <w:rPr>
          <w:rFonts w:ascii="Calibri" w:hAnsi="Calibri"/>
        </w:rPr>
      </w:pPr>
    </w:p>
    <w:p>
      <w:pPr>
        <w:pStyle w:val="4"/>
        <w:ind w:left="112" w:firstLine="0"/>
        <w:rPr>
          <w:rFonts w:ascii="Calibri" w:hAnsi="Calibri"/>
        </w:rPr>
      </w:pPr>
    </w:p>
    <w:sectPr>
      <w:type w:val="continuous"/>
      <w:pgSz w:w="16820" w:h="11900" w:orient="landscape"/>
      <w:pgMar w:top="1134" w:right="23" w:bottom="851" w:left="28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CC"/>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Trebuchet MS">
    <w:panose1 w:val="020B0603020202020204"/>
    <w:charset w:val="CC"/>
    <w:family w:val="swiss"/>
    <w:pitch w:val="default"/>
    <w:sig w:usb0="00000287" w:usb1="00000003" w:usb2="00000000" w:usb3="00000000" w:csb0="2000009F" w:csb1="00000000"/>
  </w:font>
  <w:font w:name="SchoolBookSanPin">
    <w:altName w:val="Times New Roman"/>
    <w:panose1 w:val="00000000000000000000"/>
    <w:charset w:val="00"/>
    <w:family w:val="roman"/>
    <w:pitch w:val="default"/>
    <w:sig w:usb0="00000000" w:usb1="0000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2D45EE"/>
    <w:rsid w:val="00076DD4"/>
    <w:rsid w:val="001A7A58"/>
    <w:rsid w:val="001C2F29"/>
    <w:rsid w:val="002D45EE"/>
    <w:rsid w:val="003728F8"/>
    <w:rsid w:val="00483C94"/>
    <w:rsid w:val="00604DCD"/>
    <w:rsid w:val="006D45D5"/>
    <w:rsid w:val="006E5F29"/>
    <w:rsid w:val="008C3950"/>
    <w:rsid w:val="00935231"/>
    <w:rsid w:val="0096358F"/>
    <w:rsid w:val="00B50F9F"/>
    <w:rsid w:val="00C71315"/>
    <w:rsid w:val="00D867E6"/>
    <w:rsid w:val="00DA2652"/>
    <w:rsid w:val="00DE7727"/>
    <w:rsid w:val="00E4087B"/>
    <w:rsid w:val="00F75E5F"/>
    <w:rsid w:val="1081125D"/>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qFormat="1" w:unhideWhenUsed="0" w:uiPriority="1" w:semiHidden="0" w:name="List Paragraph"/>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pPr>
      <w:ind w:left="1060" w:hanging="241"/>
    </w:pPr>
    <w:rPr>
      <w:sz w:val="24"/>
      <w:szCs w:val="24"/>
    </w:rPr>
  </w:style>
  <w:style w:type="paragraph" w:styleId="5">
    <w:name w:val="Title"/>
    <w:basedOn w:val="1"/>
    <w:qFormat/>
    <w:uiPriority w:val="1"/>
    <w:pPr>
      <w:spacing w:before="94"/>
      <w:ind w:right="1375"/>
      <w:jc w:val="right"/>
    </w:pPr>
    <w:rPr>
      <w:rFonts w:ascii="Trebuchet MS" w:hAnsi="Trebuchet MS" w:eastAsia="Trebuchet MS" w:cs="Trebuchet MS"/>
      <w:sz w:val="44"/>
      <w:szCs w:val="44"/>
    </w:rPr>
  </w:style>
  <w:style w:type="table" w:styleId="6">
    <w:name w:val="Table Grid"/>
    <w:basedOn w:val="3"/>
    <w:uiPriority w:val="39"/>
    <w:pPr>
      <w:widowControl/>
      <w:autoSpaceDE/>
      <w:autoSpaceDN/>
    </w:pPr>
    <w:rPr>
      <w:lang w:val="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
    <w:name w:val="Table Normal"/>
    <w:semiHidden/>
    <w:unhideWhenUsed/>
    <w:qFormat/>
    <w:uiPriority w:val="2"/>
    <w:tblPr>
      <w:tblCellMar>
        <w:top w:w="0" w:type="dxa"/>
        <w:left w:w="0" w:type="dxa"/>
        <w:bottom w:w="0" w:type="dxa"/>
        <w:right w:w="0" w:type="dxa"/>
      </w:tblCellMar>
    </w:tblPr>
  </w:style>
  <w:style w:type="paragraph" w:customStyle="1" w:styleId="8">
    <w:name w:val="Heading 1"/>
    <w:basedOn w:val="1"/>
    <w:qFormat/>
    <w:uiPriority w:val="1"/>
    <w:pPr>
      <w:spacing w:before="7"/>
      <w:ind w:left="2032" w:hanging="308"/>
      <w:outlineLvl w:val="1"/>
    </w:pPr>
    <w:rPr>
      <w:b/>
      <w:bCs/>
      <w:sz w:val="24"/>
      <w:szCs w:val="24"/>
    </w:rPr>
  </w:style>
  <w:style w:type="paragraph" w:styleId="9">
    <w:name w:val="List Paragraph"/>
    <w:basedOn w:val="1"/>
    <w:qFormat/>
    <w:uiPriority w:val="1"/>
    <w:pPr>
      <w:ind w:left="1060" w:hanging="241"/>
    </w:pPr>
  </w:style>
  <w:style w:type="paragraph" w:customStyle="1" w:styleId="10">
    <w:name w:val="Table Paragraph"/>
    <w:basedOn w:val="1"/>
    <w:qFormat/>
    <w:uiPriority w:val="1"/>
    <w:pPr>
      <w:spacing w:line="272" w:lineRule="exact"/>
    </w:pPr>
    <w:rPr>
      <w:rFonts w:ascii="Calibri" w:hAnsi="Calibri" w:eastAsia="Calibri" w:cs="Calibri"/>
    </w:rPr>
  </w:style>
  <w:style w:type="paragraph" w:styleId="11">
    <w:name w:val="No Spacing"/>
    <w:qFormat/>
    <w:uiPriority w:val="1"/>
    <w:pPr>
      <w:widowControl/>
      <w:autoSpaceDE/>
      <w:autoSpaceDN/>
    </w:pPr>
    <w:rPr>
      <w:rFonts w:ascii="Calibri" w:hAnsi="Calibri" w:eastAsia="Times New Roman" w:cs="Times New Roman"/>
      <w:sz w:val="22"/>
      <w:szCs w:val="22"/>
      <w:lang w:val="ru-RU" w:eastAsia="ru-RU"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Ya Blondinko Edition</Company>
  <Pages>2</Pages>
  <Words>783</Words>
  <Characters>4466</Characters>
  <Lines>37</Lines>
  <Paragraphs>10</Paragraphs>
  <TotalTime>29</TotalTime>
  <ScaleCrop>false</ScaleCrop>
  <LinksUpToDate>false</LinksUpToDate>
  <CharactersWithSpaces>5239</CharactersWithSpaces>
  <Application>WPS Office_12.2.0.13266_F1E327BC-269C-435d-A152-05C5408002CA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2023-10-01T16:01:00Z</dcterms:created>
  <dc:creator>!</dc:creator>
  <cp:lastModifiedBy>Админ</cp:lastModifiedBy>
  <dcterms:modified xsi:type="dcterms:W3CDTF">2023-10-23T16:22:06Z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2023-09-13T00:00:00Z</vt:filetime>
  </property>
  <property fmtid="{D5CDD505-2E9C-101B-9397-08002B2CF9AE}" pid="3" name="Creator">
    <vt:lpwstr>Microsoft® Word 2013</vt:lpwstr>
  </property>
  <property fmtid="{D5CDD505-2E9C-101B-9397-08002B2CF9AE}" pid="4" name="LastSaved">
    <vt:filetime>2023-10-01T00:00:00Z</vt:filetime>
  </property>
  <property fmtid="{D5CDD505-2E9C-101B-9397-08002B2CF9AE}" pid="5" name="KSOProductBuildVer">
    <vt:lpwstr>1049-12.2.0.13266</vt:lpwstr>
  </property>
  <property fmtid="{D5CDD505-2E9C-101B-9397-08002B2CF9AE}" pid="6" name="ICV">
    <vt:lpwstr>FBA264CB5519450D9102EE833F2CAFB5_12</vt:lpwstr>
  </property>
</Properties>
</file>